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17A6AC9F" w:rsidR="007C2FEE" w:rsidRPr="00A50C3C" w:rsidRDefault="009D059D" w:rsidP="007C2FEE">
      <w:pPr>
        <w:pStyle w:val="Head"/>
      </w:pPr>
      <w:r>
        <w:rPr>
          <w:lang w:val="es-ES"/>
        </w:rPr>
        <w:t>Kleemann │ Arena, grava y poder femenino</w:t>
      </w:r>
    </w:p>
    <w:p w14:paraId="34A89D42" w14:textId="384808DB" w:rsidR="007C2FEE" w:rsidRPr="00A50C3C" w:rsidRDefault="00B44597" w:rsidP="007C2FEE">
      <w:pPr>
        <w:pStyle w:val="Subhead"/>
      </w:pPr>
      <w:r>
        <w:rPr>
          <w:bCs/>
          <w:iCs w:val="0"/>
          <w:lang w:val="es-ES"/>
        </w:rPr>
        <w:t>Los sistemas de cribado demuestran su fiabilidad y su excelente rendimiento en Connecticut</w:t>
      </w:r>
    </w:p>
    <w:p w14:paraId="43A5AB78" w14:textId="2E2D8372" w:rsidR="007C2FEE" w:rsidRPr="00A50C3C" w:rsidRDefault="00B44597" w:rsidP="007C2FEE">
      <w:pPr>
        <w:pStyle w:val="Teaser"/>
        <w:rPr>
          <w:szCs w:val="22"/>
        </w:rPr>
      </w:pPr>
      <w:r>
        <w:rPr>
          <w:bCs/>
          <w:szCs w:val="22"/>
          <w:lang w:val="es-ES"/>
        </w:rPr>
        <w:t xml:space="preserve">La arena, la grava y la tierra vegetal se procesan en la mina a cielo abierto de Broad Brook, Connecticut. Dos instalaciones móviles de cribado de Kleemann garantizan un alto rendimiento y resultados óptimos. Procesan el material que se suministra para la producción de asfalto, hormigón y arena de lecho. </w:t>
      </w:r>
    </w:p>
    <w:p w14:paraId="74DAC167" w14:textId="77777777" w:rsidR="00D87F25" w:rsidRPr="00A50C3C" w:rsidRDefault="00D87F25" w:rsidP="00D87F25">
      <w:pPr>
        <w:pStyle w:val="Absatzberschrift"/>
      </w:pPr>
      <w:r>
        <w:rPr>
          <w:bCs/>
          <w:lang w:val="es-ES"/>
        </w:rPr>
        <w:t>Entusiasmo por las instalaciones de cribado de Kleemann</w:t>
      </w:r>
    </w:p>
    <w:p w14:paraId="073A9158" w14:textId="09473A5D" w:rsidR="00D87F25" w:rsidRPr="00A50C3C" w:rsidRDefault="00D87F25" w:rsidP="00D87F25">
      <w:pPr>
        <w:pStyle w:val="Standardabsatz"/>
      </w:pPr>
      <w:r>
        <w:rPr>
          <w:lang w:val="es-ES"/>
        </w:rPr>
        <w:t>En el centro de la empresa ejecutante hay dos instalaciones móviles de cribado de Kleemann: la criba de clasificación MOBISCREEN MSC 953 EVO para la producción de arena y la criba de precribado MSS 802 EVO para el cribado de tierra vegetal y grava. Al principio las dos instalaciones eran de alquiler, pero luego las adquirieron de forma definitiva. La satisfacción fue tan grande que en muy poco tiempo se adquirieron más instalaciones de Kleemann. Las instalaciones de cribado se complementan con las cintas transportadoras móviles MOBIBELT, que simplifican la logística de las obras y aumentan la productividad.</w:t>
      </w:r>
    </w:p>
    <w:p w14:paraId="653A818A" w14:textId="0C96AAD9" w:rsidR="00D87F25" w:rsidRPr="00A50C3C" w:rsidRDefault="00B44597" w:rsidP="007C2FEE">
      <w:pPr>
        <w:pStyle w:val="Standardabsatz"/>
      </w:pPr>
      <w:r>
        <w:rPr>
          <w:lang w:val="es-ES"/>
        </w:rPr>
        <w:t>Desde hace más de dos años, la empresa Pierce Builders dirige la cantera de arena y grava en Broad Brook. La propietaria Alescia Pierce dirige la producción y, como responsable de la explotación, cuenta con el apoyo de otras mujeres tanto en el manejo de las máquinas como en la organización. Pero Alescia Pierce no sólo dirige la cantera, también trabaja allí personalmente en el día a día.</w:t>
      </w:r>
    </w:p>
    <w:p w14:paraId="35171BA5" w14:textId="05FE59CE" w:rsidR="007C2FEE" w:rsidRPr="00A50C3C" w:rsidRDefault="00B44597" w:rsidP="00BC1961">
      <w:pPr>
        <w:pStyle w:val="Teaserhead"/>
        <w:jc w:val="left"/>
      </w:pPr>
      <w:r>
        <w:rPr>
          <w:bCs/>
          <w:lang w:val="es-ES"/>
        </w:rPr>
        <w:t>Fiable, intuitiva, potente</w:t>
      </w:r>
    </w:p>
    <w:p w14:paraId="4A2812D1" w14:textId="02D74F1C" w:rsidR="00B44597" w:rsidRPr="00A50C3C" w:rsidRDefault="00B44597" w:rsidP="004F5F9A">
      <w:pPr>
        <w:pStyle w:val="Fotos"/>
        <w:jc w:val="both"/>
        <w:rPr>
          <w:b w:val="0"/>
        </w:rPr>
      </w:pPr>
      <w:r>
        <w:rPr>
          <w:b w:val="0"/>
          <w:lang w:val="es-ES"/>
        </w:rPr>
        <w:t xml:space="preserve">La criba móvil de preclasificación MOBISCREEN MSS 802 EVO se utiliza principalmente en el tratamiento de tierra vegetal y grava. Su rendimiento y facilidad de uso entusiasman a la jefa: «Me encanta la criba de piezas bastas. Llevo muchos años trabajando en el cribado de tierra vegetal. Y ahora aparece esta criba y todo rueda sin problema». Eliminar raíces a mano o lidiar con tolvas atascadas son cosas del pasado. Para ella, la MSS 802 EVO es «la mejor máquina para esta finalidad». </w:t>
      </w:r>
    </w:p>
    <w:p w14:paraId="65328556" w14:textId="62785C37" w:rsidR="00B44597" w:rsidRPr="00A50C3C" w:rsidRDefault="00B44597" w:rsidP="00B44597">
      <w:pPr>
        <w:pStyle w:val="Teaserhead"/>
        <w:spacing w:after="220"/>
        <w:rPr>
          <w:b w:val="0"/>
        </w:rPr>
      </w:pPr>
      <w:r>
        <w:rPr>
          <w:b w:val="0"/>
          <w:lang w:val="es-ES"/>
        </w:rPr>
        <w:t xml:space="preserve">La criba de clasificación MOBISCREEN MSC 953 EVO se utiliza para la producción de arenas para asfalto, hormigón y balastro. Su punto fuerte: un alto rendimiento combinado con un manejo sencillo. Con material seco, se puede alcanzar una producción de hasta 3000 toneladas al día; con material húmedo, la producción es de unas 1500 toneladas. El consumo medio diario de combustible es de unos 40 galones (aprox. 150 litros). El manejo se realiza cómodamente a través de una unidad de control móvil; se acabaron las palancas. </w:t>
      </w:r>
    </w:p>
    <w:p w14:paraId="6B0D4E7C" w14:textId="277D02E5" w:rsidR="007C2FEE" w:rsidRPr="00A50C3C" w:rsidRDefault="00B44597" w:rsidP="00B44597">
      <w:pPr>
        <w:pStyle w:val="Absatzberschrift"/>
      </w:pPr>
      <w:r>
        <w:rPr>
          <w:bCs/>
          <w:lang w:val="es-ES"/>
        </w:rPr>
        <w:t>Procesos fluidos; tecnología punta</w:t>
      </w:r>
    </w:p>
    <w:p w14:paraId="61C117FC" w14:textId="4C3E7969" w:rsidR="00B44597" w:rsidRPr="00A50C3C" w:rsidRDefault="00B44597" w:rsidP="00B44597">
      <w:pPr>
        <w:pStyle w:val="Teaserhead"/>
        <w:spacing w:after="220"/>
        <w:rPr>
          <w:b w:val="0"/>
        </w:rPr>
      </w:pPr>
      <w:r>
        <w:rPr>
          <w:b w:val="0"/>
          <w:lang w:val="es-ES"/>
        </w:rPr>
        <w:t xml:space="preserve">Las instalaciones son alimentadas por palas cargadoras sobre ruedas de John Deere y excavadoras. Tres cintas de acopio móviles de Kleemann ayudan en la acumulación del material En lo que respecta a la logística en obra, la empresa apuesta en general por la tecnología más moderna. Un ejemplo de ello es el John Deere Operations Center que garantiza procesos eficientes. La plataforma central para la gestión de obras completas constituye una interfaz entre los operarios y las máquinas de la obra y la oficina de jefes de obra y gestores logísticos. </w:t>
      </w:r>
    </w:p>
    <w:p w14:paraId="47C216F5" w14:textId="77777777" w:rsidR="00B44597" w:rsidRPr="00A50C3C" w:rsidRDefault="00B44597" w:rsidP="00B44597">
      <w:pPr>
        <w:pStyle w:val="Absatzberschrift"/>
      </w:pPr>
      <w:r>
        <w:rPr>
          <w:bCs/>
          <w:lang w:val="es-ES"/>
        </w:rPr>
        <w:lastRenderedPageBreak/>
        <w:t>Maquinaria de calidad y servicio excelente</w:t>
      </w:r>
    </w:p>
    <w:p w14:paraId="7BF78ADE" w14:textId="736AA46D" w:rsidR="00B44597" w:rsidRPr="00A50C3C" w:rsidRDefault="00B44597" w:rsidP="00B44597">
      <w:pPr>
        <w:pStyle w:val="Teaserhead"/>
        <w:spacing w:after="220"/>
        <w:rPr>
          <w:b w:val="0"/>
        </w:rPr>
      </w:pPr>
      <w:r>
        <w:rPr>
          <w:b w:val="0"/>
          <w:lang w:val="es-ES"/>
        </w:rPr>
        <w:t>Además de la calidad de la máquina, el servicio prestado por el distribuidor regional estadounidense del Wirtgen Group, fue un factor decisivo para Kleemann. «Trabajamos en estrecha colaboración y nos alegra poder encontrar buenas soluciones para un equipo tan comprometido», explica Greg Hutlburt de WI Clark. También Alescia Pierce está muy satisfecha con la colaboración: «Aquí tenemos una gran combinación de máquinas de primera, una logística de obra de última generación y un soporte rápido y sin complicaciones».</w:t>
      </w:r>
    </w:p>
    <w:p w14:paraId="64ABBB85" w14:textId="024AAF51" w:rsidR="007C2FEE" w:rsidRPr="00A50C3C" w:rsidRDefault="007C2FEE" w:rsidP="00BC487A">
      <w:pPr>
        <w:rPr>
          <w:b/>
          <w:bCs/>
          <w:sz w:val="22"/>
          <w:szCs w:val="22"/>
        </w:rPr>
      </w:pPr>
      <w:r>
        <w:rPr>
          <w:b/>
          <w:bCs/>
          <w:sz w:val="22"/>
          <w:szCs w:val="22"/>
          <w:lang w:val="es-ES"/>
        </w:rPr>
        <w:t>Fotos:</w:t>
      </w:r>
    </w:p>
    <w:p w14:paraId="06345839" w14:textId="77777777" w:rsidR="00BC487A" w:rsidRPr="00A50C3C" w:rsidRDefault="00BC487A" w:rsidP="00BC487A">
      <w:pPr>
        <w:rPr>
          <w:rFonts w:eastAsiaTheme="minorHAnsi" w:cstheme="minorBidi"/>
          <w:b/>
          <w:sz w:val="22"/>
          <w:szCs w:val="24"/>
        </w:rPr>
      </w:pPr>
    </w:p>
    <w:p w14:paraId="49538727" w14:textId="28AD6E13" w:rsidR="00A50C3C" w:rsidRPr="00A50C3C" w:rsidRDefault="00945539" w:rsidP="0045029A">
      <w:pPr>
        <w:pStyle w:val="BUnormal"/>
      </w:pPr>
      <w:r>
        <w:rPr>
          <w:b/>
          <w:noProof/>
          <w:color w:val="EE0000"/>
          <w:sz w:val="24"/>
          <w:lang w:val="es-ES"/>
        </w:rPr>
        <w:drawing>
          <wp:inline distT="0" distB="0" distL="0" distR="0" wp14:anchorId="664325C7" wp14:editId="390D2886">
            <wp:extent cx="2880000" cy="1619404"/>
            <wp:effectExtent l="0" t="0" r="0" b="0"/>
            <wp:docPr id="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0" cy="1619404"/>
                    </a:xfrm>
                    <a:prstGeom prst="rect">
                      <a:avLst/>
                    </a:prstGeom>
                    <a:noFill/>
                    <a:ln>
                      <a:noFill/>
                    </a:ln>
                  </pic:spPr>
                </pic:pic>
              </a:graphicData>
            </a:graphic>
          </wp:inline>
        </w:drawing>
      </w:r>
      <w:r>
        <w:rPr>
          <w:lang w:val="es-ES"/>
        </w:rPr>
        <w:br/>
      </w:r>
      <w:r>
        <w:rPr>
          <w:b/>
          <w:bCs/>
          <w:lang w:val="es-ES"/>
        </w:rPr>
        <w:t>K_pic_MSS802EVO_MSC953EVO_Connecticut_0006_HI</w:t>
      </w:r>
      <w:r>
        <w:rPr>
          <w:lang w:val="es-ES"/>
        </w:rPr>
        <w:br/>
        <w:t xml:space="preserve">La criba de clasificación MOBISCREEN MSC 953 EVO destaca en la producción de arena. </w:t>
      </w:r>
      <w:r w:rsidR="0045029A">
        <w:rPr>
          <w:b/>
          <w:lang w:val="es-ES"/>
        </w:rPr>
        <w:br/>
      </w:r>
    </w:p>
    <w:p w14:paraId="6BBBB646" w14:textId="353D894D" w:rsidR="007C2FEE" w:rsidRPr="00A50C3C" w:rsidRDefault="00945539" w:rsidP="007C2FEE">
      <w:pPr>
        <w:pStyle w:val="BUbold"/>
      </w:pPr>
      <w:r>
        <w:rPr>
          <w:b w:val="0"/>
          <w:noProof/>
          <w:sz w:val="22"/>
          <w:lang w:val="es-ES"/>
        </w:rPr>
        <w:drawing>
          <wp:inline distT="0" distB="0" distL="0" distR="0" wp14:anchorId="7C5D5D0A" wp14:editId="24C739DA">
            <wp:extent cx="2880000" cy="1621818"/>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0000" cy="1621818"/>
                    </a:xfrm>
                    <a:prstGeom prst="rect">
                      <a:avLst/>
                    </a:prstGeom>
                    <a:noFill/>
                    <a:ln>
                      <a:noFill/>
                    </a:ln>
                  </pic:spPr>
                </pic:pic>
              </a:graphicData>
            </a:graphic>
          </wp:inline>
        </w:drawing>
      </w:r>
      <w:r>
        <w:rPr>
          <w:b w:val="0"/>
          <w:lang w:val="es-ES"/>
        </w:rPr>
        <w:br/>
      </w:r>
      <w:r>
        <w:rPr>
          <w:bCs/>
          <w:lang w:val="es-ES"/>
        </w:rPr>
        <w:t>K_pic_MSS802EVO_MSC953EVO_Connecticut_0013</w:t>
      </w:r>
    </w:p>
    <w:p w14:paraId="1B8C77BA" w14:textId="77777777" w:rsidR="00B44597" w:rsidRPr="00A50C3C" w:rsidRDefault="00B44597" w:rsidP="00B44597">
      <w:pPr>
        <w:pStyle w:val="BUnormal"/>
      </w:pPr>
      <w:r>
        <w:rPr>
          <w:lang w:val="es-ES"/>
        </w:rPr>
        <w:t xml:space="preserve">La criba de Preclasificación o Precribado MOBISCREEN MSS 802 EVO se utiliza principalmente en el tratamiento de tierra vegetal y grava. </w:t>
      </w:r>
      <w:r>
        <w:rPr>
          <w:lang w:val="es-ES"/>
        </w:rPr>
        <w:br/>
      </w:r>
    </w:p>
    <w:p w14:paraId="76D9E7AB" w14:textId="015845F5" w:rsidR="00B44597" w:rsidRPr="00A50C3C" w:rsidRDefault="00B44597" w:rsidP="00B44597">
      <w:pPr>
        <w:pStyle w:val="BUbold"/>
      </w:pPr>
      <w:r>
        <w:rPr>
          <w:b w:val="0"/>
          <w:noProof/>
          <w:color w:val="EE0000"/>
          <w:sz w:val="24"/>
          <w:lang w:val="es-ES"/>
        </w:rPr>
        <w:drawing>
          <wp:inline distT="0" distB="0" distL="0" distR="0" wp14:anchorId="244719DC" wp14:editId="6088D447">
            <wp:extent cx="2880000" cy="1619404"/>
            <wp:effectExtent l="0" t="0" r="0" b="0"/>
            <wp:docPr id="166164974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0000" cy="1619404"/>
                    </a:xfrm>
                    <a:prstGeom prst="rect">
                      <a:avLst/>
                    </a:prstGeom>
                    <a:noFill/>
                    <a:ln>
                      <a:noFill/>
                    </a:ln>
                  </pic:spPr>
                </pic:pic>
              </a:graphicData>
            </a:graphic>
          </wp:inline>
        </w:drawing>
      </w:r>
      <w:r>
        <w:rPr>
          <w:b w:val="0"/>
          <w:lang w:val="es-ES"/>
        </w:rPr>
        <w:br/>
      </w:r>
      <w:r>
        <w:rPr>
          <w:bCs/>
          <w:lang w:val="es-ES"/>
        </w:rPr>
        <w:t>K_pic_MSS802EVO_MSC953EVO_Connecticut_0014</w:t>
      </w:r>
    </w:p>
    <w:p w14:paraId="7E9B07CE" w14:textId="77777777" w:rsidR="0047654C" w:rsidRPr="00A50C3C" w:rsidRDefault="00B44597" w:rsidP="00B44597">
      <w:pPr>
        <w:pStyle w:val="BUnormal"/>
      </w:pPr>
      <w:r>
        <w:rPr>
          <w:lang w:val="es-ES"/>
        </w:rPr>
        <w:t>La propietaria, Alescia Pierce, está encantada con las instalaciones de Kleemann.</w:t>
      </w:r>
    </w:p>
    <w:p w14:paraId="41BFEB0C" w14:textId="06405A84" w:rsidR="00BE6237" w:rsidRPr="00DB16AB" w:rsidRDefault="00BE6237" w:rsidP="00BE6237">
      <w:pPr>
        <w:rPr>
          <w:sz w:val="22"/>
          <w:szCs w:val="22"/>
        </w:rPr>
      </w:pPr>
      <w:r>
        <w:rPr>
          <w:b/>
          <w:bCs/>
          <w:sz w:val="22"/>
          <w:szCs w:val="22"/>
          <w:lang w:val="es-ES"/>
        </w:rPr>
        <w:lastRenderedPageBreak/>
        <w:t>Vídeos:</w:t>
      </w:r>
    </w:p>
    <w:p w14:paraId="7AA8F649" w14:textId="77777777" w:rsidR="00BE6237" w:rsidRPr="00A50C3C" w:rsidRDefault="00BE6237" w:rsidP="005129F2">
      <w:pPr>
        <w:rPr>
          <w:rFonts w:eastAsiaTheme="minorHAnsi" w:cstheme="minorBidi"/>
          <w:b/>
          <w:sz w:val="22"/>
          <w:szCs w:val="24"/>
        </w:rPr>
      </w:pPr>
    </w:p>
    <w:p w14:paraId="15D9B325" w14:textId="5C2824C6" w:rsidR="0022509D" w:rsidRPr="00DB16AB" w:rsidRDefault="0022509D" w:rsidP="00BE6237">
      <w:pPr>
        <w:spacing w:after="160" w:line="278" w:lineRule="auto"/>
        <w:rPr>
          <w:sz w:val="18"/>
          <w:szCs w:val="18"/>
        </w:rPr>
      </w:pPr>
      <w:r>
        <w:rPr>
          <w:noProof/>
          <w:lang w:val="es-ES"/>
        </w:rPr>
        <w:drawing>
          <wp:inline distT="0" distB="0" distL="0" distR="0" wp14:anchorId="19119D02" wp14:editId="63CB5B13">
            <wp:extent cx="3240000" cy="1822416"/>
            <wp:effectExtent l="0" t="0" r="0" b="698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40000" cy="1822416"/>
                    </a:xfrm>
                    <a:prstGeom prst="rect">
                      <a:avLst/>
                    </a:prstGeom>
                    <a:noFill/>
                    <a:ln>
                      <a:noFill/>
                    </a:ln>
                  </pic:spPr>
                </pic:pic>
              </a:graphicData>
            </a:graphic>
          </wp:inline>
        </w:drawing>
      </w:r>
    </w:p>
    <w:p w14:paraId="14B0F8C1" w14:textId="191C67AE" w:rsidR="00BE6237" w:rsidRPr="00DB4A8C" w:rsidRDefault="004F5F9A" w:rsidP="00BE6237">
      <w:pPr>
        <w:spacing w:after="160" w:line="278" w:lineRule="auto"/>
        <w:rPr>
          <w:sz w:val="20"/>
          <w:szCs w:val="20"/>
        </w:rPr>
      </w:pPr>
      <w:hyperlink r:id="rId12" w:history="1">
        <w:r w:rsidR="00DB4A8C">
          <w:rPr>
            <w:rStyle w:val="Hyperlink"/>
            <w:sz w:val="20"/>
            <w:szCs w:val="20"/>
            <w:lang w:val="es-ES"/>
          </w:rPr>
          <w:t>Para ver el vídeo, haga clic aquí.</w:t>
        </w:r>
      </w:hyperlink>
    </w:p>
    <w:p w14:paraId="148811CC" w14:textId="280584E0" w:rsidR="00BE6237" w:rsidRPr="00A50C3C" w:rsidRDefault="00BE6237" w:rsidP="003855F5">
      <w:pPr>
        <w:pStyle w:val="BUnormal"/>
      </w:pPr>
    </w:p>
    <w:bookmarkStart w:id="0" w:name="_Hlk177486135"/>
    <w:p w14:paraId="431F870A" w14:textId="77777777" w:rsidR="00BE6237" w:rsidRPr="00DB16AB" w:rsidRDefault="00BE6237" w:rsidP="00BE6237">
      <w:pPr>
        <w:snapToGrid w:val="0"/>
        <w:contextualSpacing/>
        <w:rPr>
          <w:rFonts w:eastAsia="Times New Roman"/>
          <w:b/>
          <w:iCs/>
          <w:color w:val="0070C0"/>
          <w:sz w:val="20"/>
          <w:szCs w:val="20"/>
        </w:rPr>
      </w:pPr>
      <w:r>
        <w:rPr>
          <w:rFonts w:eastAsia="Times New Roman"/>
          <w:color w:val="0070C0"/>
          <w:sz w:val="20"/>
          <w:szCs w:val="20"/>
          <w:lang w:val="es-ES"/>
        </w:rPr>
        <w:fldChar w:fldCharType="begin"/>
      </w:r>
      <w:r>
        <w:rPr>
          <w:rFonts w:eastAsia="Times New Roman"/>
          <w:color w:val="0070C0"/>
          <w:sz w:val="20"/>
          <w:szCs w:val="20"/>
          <w:lang w:val="es-ES"/>
        </w:rPr>
        <w:instrText>HYPERLINK "https://www.youtube.com/@WirtgenGroup"</w:instrText>
      </w:r>
      <w:r>
        <w:rPr>
          <w:rFonts w:eastAsia="Times New Roman"/>
          <w:color w:val="0070C0"/>
          <w:sz w:val="20"/>
          <w:szCs w:val="20"/>
          <w:lang w:val="es-ES"/>
        </w:rPr>
        <w:fldChar w:fldCharType="separate"/>
      </w:r>
      <w:r>
        <w:rPr>
          <w:rFonts w:eastAsia="Times New Roman"/>
          <w:b/>
          <w:bCs/>
          <w:color w:val="0070C0"/>
          <w:sz w:val="20"/>
          <w:szCs w:val="20"/>
          <w:u w:val="single"/>
          <w:lang w:val="es-ES"/>
        </w:rPr>
        <w:t xml:space="preserve">Puede encontrar más vídeos en el canal de YouTube de Wirtgen </w:t>
      </w:r>
      <w:proofErr w:type="spellStart"/>
      <w:r>
        <w:rPr>
          <w:rFonts w:eastAsia="Times New Roman"/>
          <w:b/>
          <w:bCs/>
          <w:color w:val="0070C0"/>
          <w:sz w:val="20"/>
          <w:szCs w:val="20"/>
          <w:u w:val="single"/>
          <w:lang w:val="es-ES"/>
        </w:rPr>
        <w:t>Group</w:t>
      </w:r>
      <w:proofErr w:type="spellEnd"/>
      <w:r>
        <w:rPr>
          <w:rFonts w:eastAsia="Times New Roman"/>
          <w:b/>
          <w:bCs/>
          <w:color w:val="0070C0"/>
          <w:sz w:val="20"/>
          <w:szCs w:val="20"/>
          <w:u w:val="single"/>
          <w:lang w:val="es-ES"/>
        </w:rPr>
        <w:fldChar w:fldCharType="end"/>
      </w:r>
      <w:r>
        <w:rPr>
          <w:rFonts w:eastAsia="Times New Roman"/>
          <w:b/>
          <w:bCs/>
          <w:color w:val="0070C0"/>
          <w:sz w:val="20"/>
          <w:szCs w:val="20"/>
          <w:u w:val="single"/>
          <w:lang w:val="es-ES"/>
        </w:rPr>
        <w:t>.</w:t>
      </w:r>
    </w:p>
    <w:bookmarkEnd w:id="0"/>
    <w:p w14:paraId="111084B6" w14:textId="77777777" w:rsidR="00BE6237" w:rsidRPr="00A50C3C" w:rsidRDefault="00BE6237" w:rsidP="003855F5">
      <w:pPr>
        <w:pStyle w:val="BUnormal"/>
      </w:pPr>
    </w:p>
    <w:p w14:paraId="67E83AFA" w14:textId="6DF33779" w:rsidR="00980313" w:rsidRPr="00DB16AB" w:rsidRDefault="00714D6B" w:rsidP="00A96B2E">
      <w:pPr>
        <w:pStyle w:val="Note"/>
      </w:pPr>
      <w:r>
        <w:rPr>
          <w:iCs/>
          <w:lang w:val="es-ES"/>
        </w:rPr>
        <w:t>Nota: Estas fotos sirven exclusivamente para la vista previa. Para la impresión en las publicaciones, utilice las fotos en una resolución de 300 dpi que se encuentran disponibles en la descarga adjunta.</w:t>
      </w:r>
    </w:p>
    <w:p w14:paraId="717825D0" w14:textId="4B1B0DAB" w:rsidR="00B409DF" w:rsidRPr="00DB16AB" w:rsidRDefault="00B409DF" w:rsidP="00B409DF">
      <w:pPr>
        <w:pStyle w:val="Absatzberschrift"/>
        <w:rPr>
          <w:iCs/>
        </w:rPr>
      </w:pPr>
      <w:r>
        <w:rPr>
          <w:bCs/>
          <w:lang w:val="es-ES"/>
        </w:rPr>
        <w:t>Puede obtener más información en:</w:t>
      </w:r>
    </w:p>
    <w:p w14:paraId="294F8CA8" w14:textId="77777777" w:rsidR="00B409DF" w:rsidRPr="00DB16AB" w:rsidRDefault="00B409DF" w:rsidP="00B409DF">
      <w:pPr>
        <w:pStyle w:val="Absatzberschrift"/>
      </w:pPr>
    </w:p>
    <w:p w14:paraId="6BD3D8AD" w14:textId="77777777" w:rsidR="00B409DF" w:rsidRPr="00DB16AB" w:rsidRDefault="00B409DF" w:rsidP="00B409DF">
      <w:pPr>
        <w:pStyle w:val="Absatzberschrift"/>
        <w:rPr>
          <w:b w:val="0"/>
          <w:bCs/>
          <w:szCs w:val="22"/>
        </w:rPr>
      </w:pPr>
      <w:r>
        <w:rPr>
          <w:b w:val="0"/>
          <w:lang w:val="es-ES"/>
        </w:rPr>
        <w:t>WIRTGEN GROUP</w:t>
      </w:r>
    </w:p>
    <w:p w14:paraId="392C6846" w14:textId="77777777" w:rsidR="00B409DF" w:rsidRPr="00DB16AB" w:rsidRDefault="00B409DF" w:rsidP="00B409DF">
      <w:pPr>
        <w:pStyle w:val="Fuzeile1"/>
      </w:pPr>
      <w:r>
        <w:rPr>
          <w:bCs w:val="0"/>
          <w:iCs w:val="0"/>
          <w:lang w:val="es-ES"/>
        </w:rPr>
        <w:t>Public Relations</w:t>
      </w:r>
    </w:p>
    <w:p w14:paraId="77A90FFB" w14:textId="77777777" w:rsidR="00B409DF" w:rsidRPr="00DB16AB" w:rsidRDefault="00B409DF" w:rsidP="00B409DF">
      <w:pPr>
        <w:pStyle w:val="Fuzeile1"/>
      </w:pPr>
      <w:r>
        <w:rPr>
          <w:bCs w:val="0"/>
          <w:iCs w:val="0"/>
          <w:lang w:val="es-ES"/>
        </w:rPr>
        <w:t>Reinhard-Wirtgen-Straße 2</w:t>
      </w:r>
    </w:p>
    <w:p w14:paraId="2BD7061F" w14:textId="77777777" w:rsidR="00B409DF" w:rsidRPr="00DB16AB" w:rsidRDefault="00B409DF" w:rsidP="00B409DF">
      <w:pPr>
        <w:pStyle w:val="Fuzeile1"/>
      </w:pPr>
      <w:r>
        <w:rPr>
          <w:bCs w:val="0"/>
          <w:iCs w:val="0"/>
          <w:lang w:val="es-ES"/>
        </w:rPr>
        <w:t>53578 Windhagen</w:t>
      </w:r>
    </w:p>
    <w:p w14:paraId="7312A980" w14:textId="77777777" w:rsidR="00B409DF" w:rsidRPr="00DB16AB" w:rsidRDefault="00B409DF" w:rsidP="00B409DF">
      <w:pPr>
        <w:pStyle w:val="Fuzeile1"/>
      </w:pPr>
      <w:r>
        <w:rPr>
          <w:bCs w:val="0"/>
          <w:iCs w:val="0"/>
          <w:lang w:val="es-ES"/>
        </w:rPr>
        <w:t>Alemania</w:t>
      </w:r>
    </w:p>
    <w:p w14:paraId="2DFD9654" w14:textId="77777777" w:rsidR="00B409DF" w:rsidRPr="00DB16AB" w:rsidRDefault="00B409DF" w:rsidP="00B409DF">
      <w:pPr>
        <w:pStyle w:val="Fuzeile1"/>
      </w:pPr>
    </w:p>
    <w:p w14:paraId="747CCDAF" w14:textId="78D0EB80" w:rsidR="00B409DF" w:rsidRPr="00DB16AB" w:rsidRDefault="00B409DF" w:rsidP="00B409DF">
      <w:pPr>
        <w:pStyle w:val="Fuzeile1"/>
        <w:rPr>
          <w:rFonts w:ascii="Times New Roman" w:hAnsi="Times New Roman" w:cs="Times New Roman"/>
        </w:rPr>
      </w:pPr>
      <w:r>
        <w:rPr>
          <w:bCs w:val="0"/>
          <w:iCs w:val="0"/>
          <w:lang w:val="es-ES"/>
        </w:rPr>
        <w:t>Teléfono:</w:t>
      </w:r>
      <w:r>
        <w:rPr>
          <w:bCs w:val="0"/>
          <w:iCs w:val="0"/>
          <w:lang w:val="es-ES"/>
        </w:rPr>
        <w:tab/>
        <w:t>+49 (0) 2645 131 – 1966</w:t>
      </w:r>
    </w:p>
    <w:p w14:paraId="72EBA31D" w14:textId="369121F8" w:rsidR="00B409DF" w:rsidRPr="00DB16AB" w:rsidRDefault="00B409DF" w:rsidP="00B409DF">
      <w:pPr>
        <w:pStyle w:val="Fuzeile1"/>
      </w:pPr>
      <w:r>
        <w:rPr>
          <w:bCs w:val="0"/>
          <w:iCs w:val="0"/>
          <w:lang w:val="es-ES"/>
        </w:rPr>
        <w:t>Telefax:</w:t>
      </w:r>
      <w:r>
        <w:rPr>
          <w:bCs w:val="0"/>
          <w:iCs w:val="0"/>
          <w:lang w:val="es-ES"/>
        </w:rPr>
        <w:tab/>
        <w:t>+49 (0) 2645 131 – 499</w:t>
      </w:r>
    </w:p>
    <w:p w14:paraId="54DD8925" w14:textId="01E7877D" w:rsidR="00B409DF" w:rsidRPr="00DB16AB" w:rsidRDefault="00B409DF" w:rsidP="00B409DF">
      <w:pPr>
        <w:pStyle w:val="Fuzeile1"/>
      </w:pPr>
      <w:r>
        <w:rPr>
          <w:bCs w:val="0"/>
          <w:iCs w:val="0"/>
          <w:lang w:val="es-ES"/>
        </w:rPr>
        <w:t>Correo electrónico:</w:t>
      </w:r>
      <w:r>
        <w:rPr>
          <w:bCs w:val="0"/>
          <w:iCs w:val="0"/>
          <w:lang w:val="es-ES"/>
        </w:rPr>
        <w:tab/>
      </w:r>
      <w:hyperlink r:id="rId13" w:history="1">
        <w:r>
          <w:rPr>
            <w:rStyle w:val="Hyperlink"/>
            <w:bCs w:val="0"/>
            <w:iCs w:val="0"/>
            <w:lang w:val="es-ES"/>
          </w:rPr>
          <w:t>PR@wirtgen-group.com</w:t>
        </w:r>
      </w:hyperlink>
    </w:p>
    <w:p w14:paraId="51E322C9" w14:textId="77777777" w:rsidR="00B409DF" w:rsidRPr="00DB16AB" w:rsidRDefault="00B409DF" w:rsidP="00B409DF">
      <w:pPr>
        <w:pStyle w:val="Fuzeile1"/>
        <w:rPr>
          <w:vanish/>
        </w:rPr>
      </w:pPr>
    </w:p>
    <w:p w14:paraId="02ED9A5B" w14:textId="0B71CFFB" w:rsidR="00A76CDD" w:rsidRPr="00A50C3C" w:rsidRDefault="004F5F9A" w:rsidP="00B409DF">
      <w:pPr>
        <w:pStyle w:val="Fuzeile1"/>
      </w:pPr>
      <w:hyperlink r:id="rId14" w:history="1">
        <w:r w:rsidR="00DB4A8C">
          <w:rPr>
            <w:rStyle w:val="Hyperlink"/>
            <w:bCs w:val="0"/>
            <w:iCs w:val="0"/>
            <w:lang w:val="es-ES"/>
          </w:rPr>
          <w:t>www.wirtgen-group.com</w:t>
        </w:r>
      </w:hyperlink>
    </w:p>
    <w:sectPr w:rsidR="00A76CDD" w:rsidRPr="00A50C3C" w:rsidSect="00CA4A09">
      <w:headerReference w:type="even" r:id="rId15"/>
      <w:headerReference w:type="default" r:id="rId16"/>
      <w:footerReference w:type="default" r:id="rId17"/>
      <w:headerReference w:type="first" r:id="rId18"/>
      <w:footerReference w:type="first" r:id="rId19"/>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FED95" w14:textId="77777777" w:rsidR="008A3E9C" w:rsidRDefault="008A3E9C" w:rsidP="00E55534">
      <w:r>
        <w:separator/>
      </w:r>
    </w:p>
  </w:endnote>
  <w:endnote w:type="continuationSeparator" w:id="0">
    <w:p w14:paraId="100A3F4B" w14:textId="77777777" w:rsidR="008A3E9C" w:rsidRDefault="008A3E9C"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es-ES"/>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es-ES"/>
            </w:rPr>
            <w:fldChar w:fldCharType="begin"/>
          </w:r>
          <w:r>
            <w:rPr>
              <w:szCs w:val="20"/>
              <w:lang w:val="es-ES"/>
            </w:rPr>
            <w:instrText xml:space="preserve"> PAGE \# "00"</w:instrText>
          </w:r>
          <w:r>
            <w:rPr>
              <w:szCs w:val="20"/>
              <w:lang w:val="es-ES"/>
            </w:rPr>
            <w:fldChar w:fldCharType="separate"/>
          </w:r>
          <w:r>
            <w:rPr>
              <w:noProof/>
              <w:szCs w:val="20"/>
              <w:lang w:val="es-ES"/>
            </w:rPr>
            <w:t>02</w:t>
          </w:r>
          <w:r>
            <w:rPr>
              <w:szCs w:val="20"/>
              <w:lang w:val="es-ES"/>
            </w:rPr>
            <w:fldChar w:fldCharType="end"/>
          </w:r>
        </w:p>
      </w:tc>
    </w:tr>
  </w:tbl>
  <w:p w14:paraId="7CF7D2C8" w14:textId="77777777" w:rsidR="00533132" w:rsidRDefault="00BD5391">
    <w:pPr>
      <w:pStyle w:val="Fuzeile"/>
    </w:pPr>
    <w:r>
      <w:rPr>
        <w:noProof/>
        <w:lang w:val="es-ES"/>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Cs/>
              <w:iCs w:val="0"/>
              <w:szCs w:val="20"/>
              <w:lang w:val="es-ES"/>
            </w:rPr>
            <w:t>WIRTGEN GmbH</w:t>
          </w:r>
          <w:r>
            <w:rPr>
              <w:szCs w:val="20"/>
              <w:lang w:val="es-ES"/>
            </w:rPr>
            <w:t xml:space="preserve"> · Reinhard-Wirtgen-Str. 2 · D-53578 Windhagen · T: +49 26 45 / 131 0</w:t>
          </w:r>
        </w:p>
      </w:tc>
    </w:tr>
  </w:tbl>
  <w:p w14:paraId="732BEB33" w14:textId="77777777" w:rsidR="00533132" w:rsidRDefault="00BD5391">
    <w:pPr>
      <w:pStyle w:val="Fuzeile"/>
    </w:pPr>
    <w:r>
      <w:rPr>
        <w:noProof/>
        <w:lang w:val="es-ES"/>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6D838E" w14:textId="77777777" w:rsidR="008A3E9C" w:rsidRDefault="008A3E9C" w:rsidP="00E55534">
      <w:r>
        <w:separator/>
      </w:r>
    </w:p>
  </w:footnote>
  <w:footnote w:type="continuationSeparator" w:id="0">
    <w:p w14:paraId="6F36099D" w14:textId="77777777" w:rsidR="008A3E9C" w:rsidRDefault="008A3E9C"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es-ES"/>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s-es"/>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es-ES"/>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5DFCBC58" w:rsidR="00615CDA" w:rsidRPr="00615CDA" w:rsidRDefault="009D059D">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5DFCBC58" w:rsidR="00615CDA" w:rsidRPr="00615CDA" w:rsidRDefault="009D059D">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s-es"/>
                        <w:b w:val="0"/>
                        <w:bCs w:val="0"/>
                        <w:i w:val="0"/>
                        <w:iCs w:val="0"/>
                        <w:u w:val="none"/>
                        <w:vertAlign w:val="baseline"/>
                        <w:rtl w:val="0"/>
                      </w:rPr>
                      <w:t xml:space="preserve">Public</w:t>
                    </w:r>
                  </w:p>
                </w:txbxContent>
              </v:textbox>
              <w10:wrap type="square" anchorx="margin"/>
            </v:shape>
          </w:pict>
        </mc:Fallback>
      </mc:AlternateContent>
    </w:r>
    <w:r>
      <w:rPr>
        <w:noProof/>
        <w:lang w:val="es-ES"/>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es-ES"/>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s-es"/>
                        <w:b w:val="0"/>
                        <w:bCs w:val="0"/>
                        <w:i w:val="0"/>
                        <w:iCs w:val="0"/>
                        <w:u w:val="none"/>
                        <w:vertAlign w:val="baseline"/>
                        <w:rtl w:val="0"/>
                      </w:rPr>
                      <w:t xml:space="preserve">Company Use</w:t>
                    </w:r>
                  </w:p>
                </w:txbxContent>
              </v:textbox>
              <w10:wrap type="square" anchorx="margin"/>
            </v:shape>
          </w:pict>
        </mc:Fallback>
      </mc:AlternateContent>
    </w:r>
    <w:r>
      <w:rPr>
        <w:noProof/>
        <w:lang w:val="es-ES"/>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s-ES"/>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ES"/>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pt;height:1500pt" o:bullet="t">
        <v:imagedata r:id="rId1" o:title="AZ_04a"/>
      </v:shape>
    </w:pict>
  </w:numPicBullet>
  <w:numPicBullet w:numPicBulletId="1">
    <w:pict>
      <v:shape id="_x0000_i1027"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94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05CB"/>
    <w:rsid w:val="00004F75"/>
    <w:rsid w:val="0000551D"/>
    <w:rsid w:val="00005EF2"/>
    <w:rsid w:val="0000745C"/>
    <w:rsid w:val="000148B3"/>
    <w:rsid w:val="00017575"/>
    <w:rsid w:val="00024BFC"/>
    <w:rsid w:val="000278CB"/>
    <w:rsid w:val="000401F1"/>
    <w:rsid w:val="00042106"/>
    <w:rsid w:val="0005285B"/>
    <w:rsid w:val="00055529"/>
    <w:rsid w:val="00056224"/>
    <w:rsid w:val="00062C3A"/>
    <w:rsid w:val="00066D09"/>
    <w:rsid w:val="0009383E"/>
    <w:rsid w:val="0009665C"/>
    <w:rsid w:val="000A0479"/>
    <w:rsid w:val="000A36D9"/>
    <w:rsid w:val="000A4C7D"/>
    <w:rsid w:val="000B582B"/>
    <w:rsid w:val="000C7C82"/>
    <w:rsid w:val="000D15C3"/>
    <w:rsid w:val="000D357E"/>
    <w:rsid w:val="000E24F8"/>
    <w:rsid w:val="000E5738"/>
    <w:rsid w:val="000F3749"/>
    <w:rsid w:val="00103205"/>
    <w:rsid w:val="0011795C"/>
    <w:rsid w:val="0012026F"/>
    <w:rsid w:val="00130601"/>
    <w:rsid w:val="00132055"/>
    <w:rsid w:val="00143885"/>
    <w:rsid w:val="00146C3D"/>
    <w:rsid w:val="00153B47"/>
    <w:rsid w:val="001613A6"/>
    <w:rsid w:val="001614F0"/>
    <w:rsid w:val="001616F4"/>
    <w:rsid w:val="0018021A"/>
    <w:rsid w:val="00182D69"/>
    <w:rsid w:val="00193CE0"/>
    <w:rsid w:val="00194FB1"/>
    <w:rsid w:val="001B16BB"/>
    <w:rsid w:val="001B34EE"/>
    <w:rsid w:val="001C1A3E"/>
    <w:rsid w:val="001F359E"/>
    <w:rsid w:val="00200355"/>
    <w:rsid w:val="0021351D"/>
    <w:rsid w:val="0022509D"/>
    <w:rsid w:val="00253A2E"/>
    <w:rsid w:val="002603EC"/>
    <w:rsid w:val="002634A4"/>
    <w:rsid w:val="00282AFC"/>
    <w:rsid w:val="00286C15"/>
    <w:rsid w:val="0029634D"/>
    <w:rsid w:val="002C6F4F"/>
    <w:rsid w:val="002C7542"/>
    <w:rsid w:val="002D065C"/>
    <w:rsid w:val="002D0780"/>
    <w:rsid w:val="002D2EE5"/>
    <w:rsid w:val="002D63E6"/>
    <w:rsid w:val="002E619D"/>
    <w:rsid w:val="002E6AC6"/>
    <w:rsid w:val="002E765F"/>
    <w:rsid w:val="002E7E4E"/>
    <w:rsid w:val="002F108B"/>
    <w:rsid w:val="002F5818"/>
    <w:rsid w:val="002F70FD"/>
    <w:rsid w:val="002F7E0B"/>
    <w:rsid w:val="0030316D"/>
    <w:rsid w:val="0032774C"/>
    <w:rsid w:val="00332D28"/>
    <w:rsid w:val="00340E41"/>
    <w:rsid w:val="0034191A"/>
    <w:rsid w:val="00343CC7"/>
    <w:rsid w:val="0036561D"/>
    <w:rsid w:val="003665BE"/>
    <w:rsid w:val="00384A08"/>
    <w:rsid w:val="003850A9"/>
    <w:rsid w:val="003855F5"/>
    <w:rsid w:val="003967E5"/>
    <w:rsid w:val="003A753A"/>
    <w:rsid w:val="003B3803"/>
    <w:rsid w:val="003C2A71"/>
    <w:rsid w:val="003D69E3"/>
    <w:rsid w:val="003E05FC"/>
    <w:rsid w:val="003E1CB6"/>
    <w:rsid w:val="003E2E5A"/>
    <w:rsid w:val="003E3CF6"/>
    <w:rsid w:val="003E4161"/>
    <w:rsid w:val="003E759F"/>
    <w:rsid w:val="003E7853"/>
    <w:rsid w:val="003F3CA4"/>
    <w:rsid w:val="003F4E4E"/>
    <w:rsid w:val="003F57AB"/>
    <w:rsid w:val="00400FD9"/>
    <w:rsid w:val="004016F7"/>
    <w:rsid w:val="00403373"/>
    <w:rsid w:val="00406C81"/>
    <w:rsid w:val="00411941"/>
    <w:rsid w:val="00412545"/>
    <w:rsid w:val="00417237"/>
    <w:rsid w:val="00430BB0"/>
    <w:rsid w:val="0045029A"/>
    <w:rsid w:val="00467F3C"/>
    <w:rsid w:val="0047498D"/>
    <w:rsid w:val="00476100"/>
    <w:rsid w:val="0047654C"/>
    <w:rsid w:val="00487BFC"/>
    <w:rsid w:val="004A1833"/>
    <w:rsid w:val="004B3E60"/>
    <w:rsid w:val="004C1967"/>
    <w:rsid w:val="004D23D0"/>
    <w:rsid w:val="004D2BE0"/>
    <w:rsid w:val="004E0A77"/>
    <w:rsid w:val="004E61FD"/>
    <w:rsid w:val="004E6EF5"/>
    <w:rsid w:val="004E74CA"/>
    <w:rsid w:val="004F5F9A"/>
    <w:rsid w:val="00506409"/>
    <w:rsid w:val="005129F2"/>
    <w:rsid w:val="00530E32"/>
    <w:rsid w:val="00533132"/>
    <w:rsid w:val="00534889"/>
    <w:rsid w:val="00537210"/>
    <w:rsid w:val="00541C9E"/>
    <w:rsid w:val="005649F4"/>
    <w:rsid w:val="005710C8"/>
    <w:rsid w:val="005711A3"/>
    <w:rsid w:val="00571A5C"/>
    <w:rsid w:val="00573B2B"/>
    <w:rsid w:val="005776E9"/>
    <w:rsid w:val="00587AD9"/>
    <w:rsid w:val="005909A8"/>
    <w:rsid w:val="005931CB"/>
    <w:rsid w:val="005A2B78"/>
    <w:rsid w:val="005A4F04"/>
    <w:rsid w:val="005B5793"/>
    <w:rsid w:val="005C500D"/>
    <w:rsid w:val="005C6B30"/>
    <w:rsid w:val="005C71EC"/>
    <w:rsid w:val="005D7B09"/>
    <w:rsid w:val="005E764C"/>
    <w:rsid w:val="005F16C3"/>
    <w:rsid w:val="006063D4"/>
    <w:rsid w:val="00612D6C"/>
    <w:rsid w:val="00615CDA"/>
    <w:rsid w:val="00623B37"/>
    <w:rsid w:val="006330A2"/>
    <w:rsid w:val="00642EB6"/>
    <w:rsid w:val="006433E2"/>
    <w:rsid w:val="00651D39"/>
    <w:rsid w:val="00651E5D"/>
    <w:rsid w:val="00677F11"/>
    <w:rsid w:val="00682B1A"/>
    <w:rsid w:val="00690D7C"/>
    <w:rsid w:val="00690DFE"/>
    <w:rsid w:val="00691678"/>
    <w:rsid w:val="006B3EEC"/>
    <w:rsid w:val="006C0C87"/>
    <w:rsid w:val="006C1C0A"/>
    <w:rsid w:val="006D7EAC"/>
    <w:rsid w:val="006E0104"/>
    <w:rsid w:val="006F7602"/>
    <w:rsid w:val="007100BC"/>
    <w:rsid w:val="00714D6B"/>
    <w:rsid w:val="00722A17"/>
    <w:rsid w:val="00723F4F"/>
    <w:rsid w:val="00755AE0"/>
    <w:rsid w:val="0075761B"/>
    <w:rsid w:val="00757B83"/>
    <w:rsid w:val="00772557"/>
    <w:rsid w:val="0077426F"/>
    <w:rsid w:val="00774358"/>
    <w:rsid w:val="00791A69"/>
    <w:rsid w:val="0079462A"/>
    <w:rsid w:val="00794830"/>
    <w:rsid w:val="00797CAA"/>
    <w:rsid w:val="007A2B6F"/>
    <w:rsid w:val="007A46B3"/>
    <w:rsid w:val="007A6BD2"/>
    <w:rsid w:val="007B00DF"/>
    <w:rsid w:val="007B7CE0"/>
    <w:rsid w:val="007C2658"/>
    <w:rsid w:val="007C2FEE"/>
    <w:rsid w:val="007C4A1C"/>
    <w:rsid w:val="007D0EFA"/>
    <w:rsid w:val="007D59A2"/>
    <w:rsid w:val="007E20D0"/>
    <w:rsid w:val="007E3DAB"/>
    <w:rsid w:val="008053B3"/>
    <w:rsid w:val="00820315"/>
    <w:rsid w:val="00823073"/>
    <w:rsid w:val="0082316D"/>
    <w:rsid w:val="00832921"/>
    <w:rsid w:val="008334EC"/>
    <w:rsid w:val="00834472"/>
    <w:rsid w:val="00836A5D"/>
    <w:rsid w:val="00840119"/>
    <w:rsid w:val="008427F2"/>
    <w:rsid w:val="00843B45"/>
    <w:rsid w:val="0084571C"/>
    <w:rsid w:val="00863129"/>
    <w:rsid w:val="00866830"/>
    <w:rsid w:val="00870ACE"/>
    <w:rsid w:val="00873125"/>
    <w:rsid w:val="008755E5"/>
    <w:rsid w:val="00880ED3"/>
    <w:rsid w:val="00881E44"/>
    <w:rsid w:val="00892F6F"/>
    <w:rsid w:val="00896F7E"/>
    <w:rsid w:val="008A3E9C"/>
    <w:rsid w:val="008B1EB7"/>
    <w:rsid w:val="008C2A29"/>
    <w:rsid w:val="008C2DB2"/>
    <w:rsid w:val="008D26D8"/>
    <w:rsid w:val="008D770E"/>
    <w:rsid w:val="008F7BB7"/>
    <w:rsid w:val="0090337E"/>
    <w:rsid w:val="009049D8"/>
    <w:rsid w:val="00910609"/>
    <w:rsid w:val="009125E2"/>
    <w:rsid w:val="00914C7E"/>
    <w:rsid w:val="00915841"/>
    <w:rsid w:val="00922098"/>
    <w:rsid w:val="00926E31"/>
    <w:rsid w:val="009328FA"/>
    <w:rsid w:val="00936A78"/>
    <w:rsid w:val="009375E1"/>
    <w:rsid w:val="00945539"/>
    <w:rsid w:val="00952853"/>
    <w:rsid w:val="00963F47"/>
    <w:rsid w:val="009646E4"/>
    <w:rsid w:val="00977EC3"/>
    <w:rsid w:val="00980313"/>
    <w:rsid w:val="0098631D"/>
    <w:rsid w:val="009877C8"/>
    <w:rsid w:val="009B17A9"/>
    <w:rsid w:val="009B211F"/>
    <w:rsid w:val="009B3F8C"/>
    <w:rsid w:val="009B7C05"/>
    <w:rsid w:val="009C2378"/>
    <w:rsid w:val="009C5A77"/>
    <w:rsid w:val="009C5D99"/>
    <w:rsid w:val="009C6020"/>
    <w:rsid w:val="009C73BF"/>
    <w:rsid w:val="009D016F"/>
    <w:rsid w:val="009D059D"/>
    <w:rsid w:val="009E251D"/>
    <w:rsid w:val="009F0ABD"/>
    <w:rsid w:val="009F10A8"/>
    <w:rsid w:val="009F715C"/>
    <w:rsid w:val="00A01ABA"/>
    <w:rsid w:val="00A02F49"/>
    <w:rsid w:val="00A13C4A"/>
    <w:rsid w:val="00A171F4"/>
    <w:rsid w:val="00A1772D"/>
    <w:rsid w:val="00A177B2"/>
    <w:rsid w:val="00A22BD8"/>
    <w:rsid w:val="00A24EFC"/>
    <w:rsid w:val="00A27829"/>
    <w:rsid w:val="00A30886"/>
    <w:rsid w:val="00A46F1E"/>
    <w:rsid w:val="00A50C3C"/>
    <w:rsid w:val="00A76CDD"/>
    <w:rsid w:val="00A82395"/>
    <w:rsid w:val="00A9389A"/>
    <w:rsid w:val="00A96B2E"/>
    <w:rsid w:val="00A977CE"/>
    <w:rsid w:val="00AB52F9"/>
    <w:rsid w:val="00AC3138"/>
    <w:rsid w:val="00AC6F42"/>
    <w:rsid w:val="00AD131F"/>
    <w:rsid w:val="00AD32D5"/>
    <w:rsid w:val="00AD70E4"/>
    <w:rsid w:val="00AF3B3A"/>
    <w:rsid w:val="00AF4E8E"/>
    <w:rsid w:val="00AF6569"/>
    <w:rsid w:val="00B06265"/>
    <w:rsid w:val="00B115B5"/>
    <w:rsid w:val="00B409DF"/>
    <w:rsid w:val="00B44597"/>
    <w:rsid w:val="00B5232A"/>
    <w:rsid w:val="00B60ED1"/>
    <w:rsid w:val="00B62CF5"/>
    <w:rsid w:val="00B63C90"/>
    <w:rsid w:val="00B65A46"/>
    <w:rsid w:val="00B70425"/>
    <w:rsid w:val="00B85705"/>
    <w:rsid w:val="00B874DC"/>
    <w:rsid w:val="00B90F78"/>
    <w:rsid w:val="00B91123"/>
    <w:rsid w:val="00B91371"/>
    <w:rsid w:val="00B92699"/>
    <w:rsid w:val="00B937EB"/>
    <w:rsid w:val="00B955DE"/>
    <w:rsid w:val="00BA7BC5"/>
    <w:rsid w:val="00BC0E38"/>
    <w:rsid w:val="00BC1961"/>
    <w:rsid w:val="00BC487A"/>
    <w:rsid w:val="00BD1058"/>
    <w:rsid w:val="00BD50F6"/>
    <w:rsid w:val="00BD5391"/>
    <w:rsid w:val="00BD5987"/>
    <w:rsid w:val="00BD764C"/>
    <w:rsid w:val="00BE6237"/>
    <w:rsid w:val="00BF56B2"/>
    <w:rsid w:val="00C03EFB"/>
    <w:rsid w:val="00C055AB"/>
    <w:rsid w:val="00C11F95"/>
    <w:rsid w:val="00C136DF"/>
    <w:rsid w:val="00C17501"/>
    <w:rsid w:val="00C232C2"/>
    <w:rsid w:val="00C40627"/>
    <w:rsid w:val="00C43EAF"/>
    <w:rsid w:val="00C457C3"/>
    <w:rsid w:val="00C644CA"/>
    <w:rsid w:val="00C658FC"/>
    <w:rsid w:val="00C73005"/>
    <w:rsid w:val="00C84FDC"/>
    <w:rsid w:val="00C85E18"/>
    <w:rsid w:val="00C96E9F"/>
    <w:rsid w:val="00CA35E3"/>
    <w:rsid w:val="00CA4A09"/>
    <w:rsid w:val="00CA4F06"/>
    <w:rsid w:val="00CB7E7E"/>
    <w:rsid w:val="00CC5A63"/>
    <w:rsid w:val="00CC787C"/>
    <w:rsid w:val="00CF36C9"/>
    <w:rsid w:val="00D00EC4"/>
    <w:rsid w:val="00D164C8"/>
    <w:rsid w:val="00D166AC"/>
    <w:rsid w:val="00D16C4C"/>
    <w:rsid w:val="00D20B6F"/>
    <w:rsid w:val="00D36BA2"/>
    <w:rsid w:val="00D37CF4"/>
    <w:rsid w:val="00D4487C"/>
    <w:rsid w:val="00D63D33"/>
    <w:rsid w:val="00D73352"/>
    <w:rsid w:val="00D74EA4"/>
    <w:rsid w:val="00D84E46"/>
    <w:rsid w:val="00D87F25"/>
    <w:rsid w:val="00D935C3"/>
    <w:rsid w:val="00DA0266"/>
    <w:rsid w:val="00DA0F4B"/>
    <w:rsid w:val="00DA477E"/>
    <w:rsid w:val="00DB16AB"/>
    <w:rsid w:val="00DB4A8C"/>
    <w:rsid w:val="00DB4BB0"/>
    <w:rsid w:val="00DD0C2F"/>
    <w:rsid w:val="00DE461D"/>
    <w:rsid w:val="00DF4584"/>
    <w:rsid w:val="00E04039"/>
    <w:rsid w:val="00E14608"/>
    <w:rsid w:val="00E15EBE"/>
    <w:rsid w:val="00E21E67"/>
    <w:rsid w:val="00E30EBF"/>
    <w:rsid w:val="00E316C0"/>
    <w:rsid w:val="00E31E03"/>
    <w:rsid w:val="00E3483C"/>
    <w:rsid w:val="00E424CB"/>
    <w:rsid w:val="00E51170"/>
    <w:rsid w:val="00E52D70"/>
    <w:rsid w:val="00E55534"/>
    <w:rsid w:val="00E565DC"/>
    <w:rsid w:val="00E7116D"/>
    <w:rsid w:val="00E72429"/>
    <w:rsid w:val="00E83680"/>
    <w:rsid w:val="00E914D1"/>
    <w:rsid w:val="00E960D8"/>
    <w:rsid w:val="00EB488E"/>
    <w:rsid w:val="00EB5FCA"/>
    <w:rsid w:val="00ED3094"/>
    <w:rsid w:val="00ED7F68"/>
    <w:rsid w:val="00EF2575"/>
    <w:rsid w:val="00EF5828"/>
    <w:rsid w:val="00F048D4"/>
    <w:rsid w:val="00F207FE"/>
    <w:rsid w:val="00F20920"/>
    <w:rsid w:val="00F23212"/>
    <w:rsid w:val="00F33B16"/>
    <w:rsid w:val="00F353EA"/>
    <w:rsid w:val="00F36C27"/>
    <w:rsid w:val="00F56318"/>
    <w:rsid w:val="00F67C95"/>
    <w:rsid w:val="00F74540"/>
    <w:rsid w:val="00F75B79"/>
    <w:rsid w:val="00F82525"/>
    <w:rsid w:val="00F91AC4"/>
    <w:rsid w:val="00F97FEA"/>
    <w:rsid w:val="00FA2DD8"/>
    <w:rsid w:val="00FB5CB4"/>
    <w:rsid w:val="00FB60E1"/>
    <w:rsid w:val="00FD1E6F"/>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9457"/>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character" w:styleId="NichtaufgelsteErwhnung">
    <w:name w:val="Unresolved Mention"/>
    <w:basedOn w:val="Absatz-Standardschriftart"/>
    <w:uiPriority w:val="99"/>
    <w:semiHidden/>
    <w:unhideWhenUsed/>
    <w:rsid w:val="00A76CDD"/>
    <w:rPr>
      <w:color w:val="605E5C"/>
      <w:shd w:val="clear" w:color="auto" w:fill="E1DFDD"/>
    </w:rPr>
  </w:style>
  <w:style w:type="paragraph" w:styleId="berarbeitung">
    <w:name w:val="Revision"/>
    <w:hidden/>
    <w:uiPriority w:val="71"/>
    <w:semiHidden/>
    <w:rsid w:val="002634A4"/>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mailto:PR@wirtgen-group.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youtu.be/aZ8q-G95ZVs"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www.wirtgen-group.com"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3</Pages>
  <Words>670</Words>
  <Characters>4224</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4885</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9</cp:revision>
  <cp:lastPrinted>2021-10-20T14:00:00Z</cp:lastPrinted>
  <dcterms:created xsi:type="dcterms:W3CDTF">2025-10-21T13:11:00Z</dcterms:created>
  <dcterms:modified xsi:type="dcterms:W3CDTF">2025-11-17T10:18:00Z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